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A8" w:rsidRPr="00F834A8" w:rsidRDefault="00F834A8">
      <w:pPr>
        <w:pStyle w:val="ConsPlusTitlePage"/>
      </w:pPr>
      <w:r>
        <w:br/>
      </w:r>
    </w:p>
    <w:p w:rsidR="00F834A8" w:rsidRPr="00F834A8" w:rsidRDefault="00F834A8">
      <w:pPr>
        <w:pStyle w:val="ConsPlusNormal"/>
        <w:jc w:val="both"/>
        <w:outlineLvl w:val="0"/>
      </w:pPr>
    </w:p>
    <w:p w:rsidR="00F834A8" w:rsidRPr="00F834A8" w:rsidRDefault="00F834A8">
      <w:pPr>
        <w:pStyle w:val="ConsPlusTitle"/>
        <w:jc w:val="center"/>
      </w:pPr>
      <w:r w:rsidRPr="00F834A8">
        <w:t>ВОЛГОГРАДСКАЯ ГОРОДСКАЯ ДУМА</w:t>
      </w:r>
    </w:p>
    <w:p w:rsidR="00F834A8" w:rsidRPr="00F834A8" w:rsidRDefault="00F834A8">
      <w:pPr>
        <w:pStyle w:val="ConsPlusTitle"/>
        <w:ind w:firstLine="540"/>
        <w:jc w:val="both"/>
      </w:pPr>
    </w:p>
    <w:p w:rsidR="00F834A8" w:rsidRPr="00F834A8" w:rsidRDefault="00F834A8">
      <w:pPr>
        <w:pStyle w:val="ConsPlusTitle"/>
        <w:jc w:val="center"/>
      </w:pPr>
      <w:bookmarkStart w:id="0" w:name="_GoBack"/>
      <w:r w:rsidRPr="00F834A8">
        <w:t>РЕШЕНИЕ</w:t>
      </w:r>
    </w:p>
    <w:p w:rsidR="00F834A8" w:rsidRPr="00F834A8" w:rsidRDefault="00F834A8">
      <w:pPr>
        <w:pStyle w:val="ConsPlusTitle"/>
        <w:jc w:val="center"/>
      </w:pPr>
      <w:r w:rsidRPr="00F834A8">
        <w:t>от 29 мая 2020 г. N 25/497</w:t>
      </w:r>
    </w:p>
    <w:bookmarkEnd w:id="0"/>
    <w:p w:rsidR="00F834A8" w:rsidRPr="00F834A8" w:rsidRDefault="00F834A8">
      <w:pPr>
        <w:pStyle w:val="ConsPlusTitle"/>
        <w:ind w:firstLine="540"/>
        <w:jc w:val="both"/>
      </w:pPr>
    </w:p>
    <w:p w:rsidR="00F834A8" w:rsidRPr="00F834A8" w:rsidRDefault="00F834A8">
      <w:pPr>
        <w:pStyle w:val="ConsPlusTitle"/>
        <w:jc w:val="center"/>
      </w:pPr>
      <w:r w:rsidRPr="00F834A8">
        <w:t>О МЕРАХ ПОДДЕРЖКИ ОРГАНИЗАЦИЙ И ИНДИВИДУАЛЬНЫХ</w:t>
      </w:r>
    </w:p>
    <w:p w:rsidR="00F834A8" w:rsidRPr="00F834A8" w:rsidRDefault="00F834A8">
      <w:pPr>
        <w:pStyle w:val="ConsPlusTitle"/>
        <w:jc w:val="center"/>
      </w:pPr>
      <w:r w:rsidRPr="00F834A8">
        <w:t>ПРЕДПРИНИМАТЕЛЕЙ - НАЛОГОПЛАТЕЛЬЩИКОВ ЕДИНОГО НАЛОГА</w:t>
      </w:r>
    </w:p>
    <w:p w:rsidR="00F834A8" w:rsidRPr="00F834A8" w:rsidRDefault="00F834A8">
      <w:pPr>
        <w:pStyle w:val="ConsPlusTitle"/>
        <w:jc w:val="center"/>
      </w:pPr>
      <w:r w:rsidRPr="00F834A8">
        <w:t>НА ВМЕНЕННЫЙ ДОХОД, ОСУЩЕСТВЛЯЮЩИХ ДЕЯТЕЛЬНОСТЬ В ОТРАСЛЯХ</w:t>
      </w:r>
    </w:p>
    <w:p w:rsidR="00F834A8" w:rsidRPr="00F834A8" w:rsidRDefault="00F834A8">
      <w:pPr>
        <w:pStyle w:val="ConsPlusTitle"/>
        <w:jc w:val="center"/>
      </w:pPr>
      <w:r w:rsidRPr="00F834A8">
        <w:t>РОССИЙСКОЙ ЭКОНОМИКИ, В НАИБОЛЬШЕЙ СТЕПЕНИ ПОСТРАДАВШИХ</w:t>
      </w:r>
    </w:p>
    <w:p w:rsidR="00F834A8" w:rsidRPr="00F834A8" w:rsidRDefault="00F834A8">
      <w:pPr>
        <w:pStyle w:val="ConsPlusTitle"/>
        <w:jc w:val="center"/>
      </w:pPr>
      <w:r w:rsidRPr="00F834A8">
        <w:t>В УСЛОВИЯХ УХУДШЕНИЯ СИТУАЦИИ В СВЯЗИ С РАСПРОСТРАНЕНИЕМ</w:t>
      </w:r>
    </w:p>
    <w:p w:rsidR="00F834A8" w:rsidRPr="00F834A8" w:rsidRDefault="00F834A8">
      <w:pPr>
        <w:pStyle w:val="ConsPlusTitle"/>
        <w:jc w:val="center"/>
      </w:pPr>
      <w:r w:rsidRPr="00F834A8">
        <w:t>НОВОЙ КОРОНАВИРУСНОЙ ИНФЕКЦИИ, НА ТЕРРИТОРИИ ВОЛГОГРАДА</w:t>
      </w:r>
    </w:p>
    <w:p w:rsidR="00F834A8" w:rsidRPr="00F834A8" w:rsidRDefault="00F834A8">
      <w:pPr>
        <w:pStyle w:val="ConsPlusNormal"/>
        <w:jc w:val="both"/>
      </w:pPr>
    </w:p>
    <w:p w:rsidR="00F834A8" w:rsidRPr="00F834A8" w:rsidRDefault="00F834A8">
      <w:pPr>
        <w:pStyle w:val="ConsPlusNormal"/>
        <w:ind w:firstLine="540"/>
        <w:jc w:val="both"/>
      </w:pPr>
      <w:r w:rsidRPr="00F834A8">
        <w:t xml:space="preserve">В соответствии с Налоговым </w:t>
      </w:r>
      <w:hyperlink r:id="rId4" w:history="1">
        <w:r w:rsidRPr="00F834A8">
          <w:t>кодексом</w:t>
        </w:r>
      </w:hyperlink>
      <w:r w:rsidRPr="00F834A8">
        <w:t xml:space="preserve"> Российской Федерации, Федеральным </w:t>
      </w:r>
      <w:hyperlink r:id="rId5" w:history="1">
        <w:r w:rsidRPr="00F834A8">
          <w:t>законом</w:t>
        </w:r>
      </w:hyperlink>
      <w:r w:rsidRPr="00F834A8">
        <w:t xml:space="preserve"> от 06 октября 2003 г. N 131-ФЗ "Об общих принципах организации местного самоуправления в Российской Федерации", </w:t>
      </w:r>
      <w:hyperlink r:id="rId6" w:history="1">
        <w:r w:rsidRPr="00F834A8">
          <w:t>постановлением</w:t>
        </w:r>
      </w:hyperlink>
      <w:r w:rsidRPr="00F834A8">
        <w:t xml:space="preserve"> Правительства Российской Федерации от 03 апреля 2020 г.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834A8">
        <w:t>коронавирусной</w:t>
      </w:r>
      <w:proofErr w:type="spellEnd"/>
      <w:r w:rsidRPr="00F834A8">
        <w:t xml:space="preserve"> инфекции", </w:t>
      </w:r>
      <w:hyperlink r:id="rId7" w:history="1">
        <w:r w:rsidRPr="00F834A8">
          <w:t>постановлением</w:t>
        </w:r>
      </w:hyperlink>
      <w:r w:rsidRPr="00F834A8">
        <w:t xml:space="preserve"> Губернатора Волгоградской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ситуаций", </w:t>
      </w:r>
      <w:hyperlink r:id="rId8" w:history="1">
        <w:r w:rsidRPr="00F834A8">
          <w:t>постановлением</w:t>
        </w:r>
      </w:hyperlink>
      <w:r w:rsidRPr="00F834A8">
        <w:t xml:space="preserve"> Волгоградского городского Совета народных депутатов от 26.10.2005 N 22/430 "Об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К2", руководствуясь </w:t>
      </w:r>
      <w:hyperlink r:id="rId9" w:history="1">
        <w:r w:rsidRPr="00F834A8">
          <w:t>статьями 5</w:t>
        </w:r>
      </w:hyperlink>
      <w:r w:rsidRPr="00F834A8">
        <w:t xml:space="preserve">, </w:t>
      </w:r>
      <w:hyperlink r:id="rId10" w:history="1">
        <w:r w:rsidRPr="00F834A8">
          <w:t>7</w:t>
        </w:r>
      </w:hyperlink>
      <w:r w:rsidRPr="00F834A8">
        <w:t xml:space="preserve">, </w:t>
      </w:r>
      <w:hyperlink r:id="rId11" w:history="1">
        <w:r w:rsidRPr="00F834A8">
          <w:t>24</w:t>
        </w:r>
      </w:hyperlink>
      <w:r w:rsidRPr="00F834A8">
        <w:t xml:space="preserve">, </w:t>
      </w:r>
      <w:hyperlink r:id="rId12" w:history="1">
        <w:r w:rsidRPr="00F834A8">
          <w:t>26</w:t>
        </w:r>
      </w:hyperlink>
      <w:r w:rsidRPr="00F834A8">
        <w:t xml:space="preserve">, </w:t>
      </w:r>
      <w:hyperlink r:id="rId13" w:history="1">
        <w:r w:rsidRPr="00F834A8">
          <w:t>39</w:t>
        </w:r>
      </w:hyperlink>
      <w:r w:rsidRPr="00F834A8">
        <w:t xml:space="preserve"> Устава города-героя Волгограда, Волгоградская городская Дума решила: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 xml:space="preserve">1. Предоставить организациям и индивидуальным предпринимателям - налогоплательщикам единого налога на вмененный доход, осуществляющим деятельность в отраслях российской экономики, в наибольшей степени пострадавших в условиях ухудшения ситуации в связи с распространением новой </w:t>
      </w:r>
      <w:proofErr w:type="spellStart"/>
      <w:r w:rsidRPr="00F834A8">
        <w:t>коронавирусной</w:t>
      </w:r>
      <w:proofErr w:type="spellEnd"/>
      <w:r w:rsidRPr="00F834A8">
        <w:t xml:space="preserve"> инфекции, на территории Волгограда, определенных </w:t>
      </w:r>
      <w:hyperlink r:id="rId14" w:history="1">
        <w:r w:rsidRPr="00F834A8">
          <w:t>постановлением</w:t>
        </w:r>
      </w:hyperlink>
      <w:r w:rsidRPr="00F834A8">
        <w:t xml:space="preserve"> Правительства Российской Федерации от 03 апреля 2020 г.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834A8">
        <w:t>коронавирусной</w:t>
      </w:r>
      <w:proofErr w:type="spellEnd"/>
      <w:r w:rsidRPr="00F834A8">
        <w:t xml:space="preserve"> инфекции" (далее - налогоплательщики), следующие меры поддержки: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1.1. Установить с 01.07.2020 по 30.09.2020 ставку единого налога на вмененный доход в размере 7,5 процента величины вмененного дохода в отношении следующих видов предпринимательской деятельности: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оказания бытовых услуг;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lastRenderedPageBreak/>
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F834A8" w:rsidRPr="00F834A8" w:rsidRDefault="00F834A8">
      <w:pPr>
        <w:spacing w:after="1"/>
      </w:pPr>
    </w:p>
    <w:p w:rsidR="00F834A8" w:rsidRPr="00F834A8" w:rsidRDefault="00F834A8">
      <w:pPr>
        <w:spacing w:after="1"/>
      </w:pPr>
      <w:r w:rsidRPr="00F834A8">
        <w:t xml:space="preserve">Действие </w:t>
      </w:r>
      <w:proofErr w:type="spellStart"/>
      <w:r w:rsidRPr="00F834A8">
        <w:t>пп</w:t>
      </w:r>
      <w:proofErr w:type="spellEnd"/>
      <w:r w:rsidRPr="00F834A8">
        <w:t xml:space="preserve">. 1.2 п. 1 </w:t>
      </w:r>
      <w:hyperlink w:anchor="P40" w:history="1">
        <w:r w:rsidRPr="00F834A8">
          <w:t>распространяется</w:t>
        </w:r>
      </w:hyperlink>
      <w:r w:rsidRPr="00F834A8">
        <w:t xml:space="preserve"> на правоотношения, возникшие с 01.01.2020.</w:t>
      </w:r>
    </w:p>
    <w:p w:rsidR="00F834A8" w:rsidRPr="00F834A8" w:rsidRDefault="00F834A8">
      <w:pPr>
        <w:pStyle w:val="ConsPlusNormal"/>
        <w:spacing w:before="280"/>
        <w:ind w:firstLine="540"/>
        <w:jc w:val="both"/>
      </w:pPr>
      <w:bookmarkStart w:id="1" w:name="P22"/>
      <w:bookmarkEnd w:id="1"/>
      <w:r w:rsidRPr="00F834A8">
        <w:t xml:space="preserve">1.2. Установить на 2020 год значение коэффициента, учитывающего иные особенности ведения предпринимательской деятельности (Кио), применяемого при расчете значения корректирующего коэффициента базовой доходности К2 в соответствии с </w:t>
      </w:r>
      <w:hyperlink r:id="rId15" w:history="1">
        <w:r w:rsidRPr="00F834A8">
          <w:t>постановлением</w:t>
        </w:r>
      </w:hyperlink>
      <w:r w:rsidRPr="00F834A8">
        <w:t xml:space="preserve"> Волгоградского городского Совета народных депутатов от 26.10.2005 N 22/430 "Об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К2" (далее - постановление Волгоградского городского Совета народных депутатов от 26.10.2005 N 22/430), в размере 0,875 для налогоплательщиков, осуществляющих деятельность в соответствии со следующими кодами Общероссийского </w:t>
      </w:r>
      <w:hyperlink r:id="rId16" w:history="1">
        <w:r w:rsidRPr="00F834A8">
          <w:t>классификатора</w:t>
        </w:r>
      </w:hyperlink>
      <w:r w:rsidRPr="00F834A8">
        <w:t xml:space="preserve"> видов экономической деятельности ОК 029-2014 (КДЕС Ред.2):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17" w:history="1">
        <w:r w:rsidRPr="00F834A8">
          <w:t>45.32</w:t>
        </w:r>
      </w:hyperlink>
      <w:r w:rsidRPr="00F834A8">
        <w:t xml:space="preserve"> Торговля розничная автомобильными деталями, узлами и принадлежностями;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18" w:history="1">
        <w:r w:rsidRPr="00F834A8">
          <w:t>45.40.2</w:t>
        </w:r>
      </w:hyperlink>
      <w:r w:rsidRPr="00F834A8">
        <w:t xml:space="preserve"> Торговля розничная мотоциклами, их деталями, составными частями и принадлежностями в 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19" w:history="1">
        <w:r w:rsidRPr="00F834A8">
          <w:t>45.40.3</w:t>
        </w:r>
      </w:hyperlink>
      <w:r w:rsidRPr="00F834A8">
        <w:t xml:space="preserve"> Торговля розничная мотоциклами, их деталями, узлами и принадлежностями прочая;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0" w:history="1">
        <w:r w:rsidRPr="00F834A8">
          <w:t>47.19</w:t>
        </w:r>
      </w:hyperlink>
      <w:r w:rsidRPr="00F834A8">
        <w:t xml:space="preserve"> Торговля розничная прочая в неспециализированных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1" w:history="1">
        <w:r w:rsidRPr="00F834A8">
          <w:t>47.4</w:t>
        </w:r>
      </w:hyperlink>
      <w:r w:rsidRPr="00F834A8">
        <w:t xml:space="preserve"> Торговля розничная информационным и коммуникационным оборудованием в 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2" w:history="1">
        <w:r w:rsidRPr="00F834A8">
          <w:t>47.5</w:t>
        </w:r>
      </w:hyperlink>
      <w:r w:rsidRPr="00F834A8">
        <w:t xml:space="preserve"> Торговля розничная прочими бытовыми изделиями в 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3" w:history="1">
        <w:r w:rsidRPr="00F834A8">
          <w:t>47.6</w:t>
        </w:r>
      </w:hyperlink>
      <w:r w:rsidRPr="00F834A8">
        <w:t xml:space="preserve"> Торговля розничная товарами культурно-развлекательного назначения в 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4" w:history="1">
        <w:r w:rsidRPr="00F834A8">
          <w:t>47.7</w:t>
        </w:r>
      </w:hyperlink>
      <w:r w:rsidRPr="00F834A8">
        <w:t xml:space="preserve"> Торговля розничная прочими товарами в специализированных магазинах;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5" w:history="1">
        <w:r w:rsidRPr="00F834A8">
          <w:t>47.82</w:t>
        </w:r>
      </w:hyperlink>
      <w:r w:rsidRPr="00F834A8">
        <w:t xml:space="preserve"> Торговля розничная в нестационарных торговых объектах и на рынках текстилем, одеждой и обувью;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6" w:history="1">
        <w:r w:rsidRPr="00F834A8">
          <w:t>47.89</w:t>
        </w:r>
      </w:hyperlink>
      <w:r w:rsidRPr="00F834A8">
        <w:t xml:space="preserve"> Торговля розничная в нестационарных торговых объектах и на рынках прочими товарами;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hyperlink r:id="rId27" w:history="1">
        <w:r w:rsidRPr="00F834A8">
          <w:t>47.99.2</w:t>
        </w:r>
      </w:hyperlink>
      <w:r w:rsidRPr="00F834A8">
        <w:t xml:space="preserve"> Деятельность по осуществлению торговли через автоматы.</w:t>
      </w:r>
    </w:p>
    <w:p w:rsidR="00F834A8" w:rsidRPr="00F834A8" w:rsidRDefault="00F834A8">
      <w:pPr>
        <w:spacing w:after="1"/>
      </w:pPr>
    </w:p>
    <w:p w:rsidR="00F834A8" w:rsidRPr="00F834A8" w:rsidRDefault="00F834A8">
      <w:pPr>
        <w:spacing w:after="1"/>
      </w:pPr>
      <w:r w:rsidRPr="00F834A8">
        <w:t xml:space="preserve">                  </w:t>
      </w:r>
      <w:r w:rsidRPr="00F834A8">
        <w:t xml:space="preserve">Действие п. 2 </w:t>
      </w:r>
      <w:hyperlink w:anchor="P40" w:history="1">
        <w:r w:rsidRPr="00F834A8">
          <w:t>распространяется</w:t>
        </w:r>
      </w:hyperlink>
      <w:r w:rsidRPr="00F834A8">
        <w:t xml:space="preserve"> на правоотношения, возникшие с 01.01.2020.</w:t>
      </w:r>
    </w:p>
    <w:p w:rsidR="00F834A8" w:rsidRPr="00F834A8" w:rsidRDefault="00F834A8">
      <w:pPr>
        <w:pStyle w:val="ConsPlusNormal"/>
        <w:spacing w:before="280"/>
        <w:ind w:firstLine="540"/>
        <w:jc w:val="both"/>
      </w:pPr>
      <w:bookmarkStart w:id="2" w:name="P35"/>
      <w:bookmarkEnd w:id="2"/>
      <w:r w:rsidRPr="00F834A8">
        <w:t xml:space="preserve">2. Установить, что при расчете значения корректирующего коэффициента базовой доходности К2 для налогоплательщиков, осуществляющих виды деятельности, установленные </w:t>
      </w:r>
      <w:hyperlink w:anchor="P22" w:history="1">
        <w:r w:rsidRPr="00F834A8">
          <w:t>подпунктом 1.2 пункта 1</w:t>
        </w:r>
      </w:hyperlink>
      <w:r w:rsidRPr="00F834A8">
        <w:t xml:space="preserve"> настоящего решения, и относящихся к категориям, установленным </w:t>
      </w:r>
      <w:hyperlink r:id="rId28" w:history="1">
        <w:r w:rsidRPr="00F834A8">
          <w:t>подпунктами 4.1</w:t>
        </w:r>
      </w:hyperlink>
      <w:r w:rsidRPr="00F834A8">
        <w:t xml:space="preserve"> - </w:t>
      </w:r>
      <w:hyperlink r:id="rId29" w:history="1">
        <w:r w:rsidRPr="00F834A8">
          <w:t>4.4 пункта 4 статьи 2</w:t>
        </w:r>
      </w:hyperlink>
      <w:r w:rsidRPr="00F834A8">
        <w:t xml:space="preserve"> приложения 1 к постановлению Волгоградского городского Совета народных депутатов от 26.10.2005 N 22/430, применяются значения коэффициента, учитывающего иные особенности ведения предпринимательской деятельности (Кио), установленные </w:t>
      </w:r>
      <w:hyperlink r:id="rId30" w:history="1">
        <w:r w:rsidRPr="00F834A8">
          <w:t>постановлением</w:t>
        </w:r>
      </w:hyperlink>
      <w:r w:rsidRPr="00F834A8">
        <w:t xml:space="preserve"> </w:t>
      </w:r>
      <w:r w:rsidRPr="00F834A8">
        <w:lastRenderedPageBreak/>
        <w:t>Волгоградского городского Совета народных депутатов от 26.10.2005 N 22/430.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3. Осуществление налогоплательщиками деятельности в соответствующей сфере определяется по коду основного вида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01.03.2020.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4. Администрации Волгограда: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4.1. Подготовить и внести на рассмотрение Волгоградской городской Думе проект решения Волгоградской городской Думы о внесении изменений в бюджет Волгограда на 2020 год и на плановый период 2021 и 2022 годов в связи с принятием настоящего решения.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>4.2. Опубликовать настоящее решение в официальных средствах массовой информации в установленном порядке.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bookmarkStart w:id="3" w:name="P40"/>
      <w:bookmarkEnd w:id="3"/>
      <w:r w:rsidRPr="00F834A8">
        <w:t xml:space="preserve">5. Настоящее решение вступает в силу со дня его официального опубликования, за исключением </w:t>
      </w:r>
      <w:hyperlink w:anchor="P22" w:history="1">
        <w:r w:rsidRPr="00F834A8">
          <w:t>подпункта 1.2 пункта 1</w:t>
        </w:r>
      </w:hyperlink>
      <w:r w:rsidRPr="00F834A8">
        <w:t xml:space="preserve">, </w:t>
      </w:r>
      <w:hyperlink w:anchor="P35" w:history="1">
        <w:r w:rsidRPr="00F834A8">
          <w:t>пункта 2</w:t>
        </w:r>
      </w:hyperlink>
      <w:r w:rsidRPr="00F834A8">
        <w:t xml:space="preserve"> настоящего решения, которые вступают в силу со дня официального опубликования настоящего решения и распространяют свое действие на отношения, возникшие с 01 января 2020 г.</w:t>
      </w:r>
    </w:p>
    <w:p w:rsidR="00F834A8" w:rsidRPr="00F834A8" w:rsidRDefault="00F834A8">
      <w:pPr>
        <w:pStyle w:val="ConsPlusNormal"/>
        <w:spacing w:before="220"/>
        <w:ind w:firstLine="540"/>
        <w:jc w:val="both"/>
      </w:pPr>
      <w:r w:rsidRPr="00F834A8">
        <w:t xml:space="preserve">6. Контроль за исполнением настоящего решения возложить на заместителя председателя Волгоградской городской Думы Д.А. </w:t>
      </w:r>
      <w:proofErr w:type="spellStart"/>
      <w:r w:rsidRPr="00F834A8">
        <w:t>Дильмана</w:t>
      </w:r>
      <w:proofErr w:type="spellEnd"/>
      <w:r w:rsidRPr="00F834A8">
        <w:t>.</w:t>
      </w:r>
    </w:p>
    <w:p w:rsidR="00F834A8" w:rsidRPr="00F834A8" w:rsidRDefault="00F834A8">
      <w:pPr>
        <w:pStyle w:val="ConsPlusNormal"/>
        <w:jc w:val="both"/>
      </w:pPr>
    </w:p>
    <w:p w:rsidR="00F834A8" w:rsidRPr="00F834A8" w:rsidRDefault="00F834A8">
      <w:pPr>
        <w:pStyle w:val="ConsPlusNormal"/>
        <w:jc w:val="right"/>
      </w:pPr>
      <w:r w:rsidRPr="00F834A8">
        <w:t>Председатель</w:t>
      </w:r>
    </w:p>
    <w:p w:rsidR="00F834A8" w:rsidRPr="00F834A8" w:rsidRDefault="00F834A8">
      <w:pPr>
        <w:pStyle w:val="ConsPlusNormal"/>
        <w:jc w:val="right"/>
      </w:pPr>
      <w:r w:rsidRPr="00F834A8">
        <w:t>Волгоградской городской Думы</w:t>
      </w:r>
    </w:p>
    <w:p w:rsidR="00F834A8" w:rsidRPr="00F834A8" w:rsidRDefault="00F834A8">
      <w:pPr>
        <w:pStyle w:val="ConsPlusNormal"/>
        <w:jc w:val="right"/>
      </w:pPr>
      <w:r w:rsidRPr="00F834A8">
        <w:t>В.В.КОЛЕСНИКОВ</w:t>
      </w:r>
    </w:p>
    <w:p w:rsidR="00F834A8" w:rsidRPr="00F834A8" w:rsidRDefault="00F834A8">
      <w:pPr>
        <w:pStyle w:val="ConsPlusNormal"/>
        <w:jc w:val="both"/>
      </w:pPr>
    </w:p>
    <w:p w:rsidR="00F834A8" w:rsidRPr="00F834A8" w:rsidRDefault="00F834A8">
      <w:pPr>
        <w:pStyle w:val="ConsPlusNormal"/>
        <w:jc w:val="right"/>
      </w:pPr>
      <w:r w:rsidRPr="00F834A8">
        <w:t>Глава Волгограда</w:t>
      </w:r>
    </w:p>
    <w:p w:rsidR="00F834A8" w:rsidRPr="00F834A8" w:rsidRDefault="00F834A8">
      <w:pPr>
        <w:pStyle w:val="ConsPlusNormal"/>
        <w:jc w:val="right"/>
      </w:pPr>
      <w:r w:rsidRPr="00F834A8">
        <w:t>В.В.ЛИХАЧЕВ</w:t>
      </w:r>
    </w:p>
    <w:p w:rsidR="00F834A8" w:rsidRDefault="00F834A8">
      <w:pPr>
        <w:pStyle w:val="ConsPlusNormal"/>
        <w:jc w:val="both"/>
      </w:pPr>
    </w:p>
    <w:p w:rsidR="00F834A8" w:rsidRDefault="00F834A8">
      <w:pPr>
        <w:pStyle w:val="ConsPlusNormal"/>
        <w:jc w:val="both"/>
      </w:pPr>
    </w:p>
    <w:p w:rsidR="00F834A8" w:rsidRDefault="00F834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Default="00A31386"/>
    <w:sectPr w:rsidR="00A31386" w:rsidSect="005D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8"/>
    <w:rsid w:val="00A31386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BF70DE-E1B7-4B73-9C3D-3888CAA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3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3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FF141357C0656196E4D2DABC9BF2A486EDDCC5190A032F632978A4BE2DA458460439E2394C544B88E50E4B04EAE8D96c3d3M" TargetMode="External"/><Relationship Id="rId13" Type="http://schemas.openxmlformats.org/officeDocument/2006/relationships/hyperlink" Target="consultantplus://offline/ref=F01FF141357C0656196E4D2DABC9BF2A486EDDCC519FA031F833978A4BE2DA458460439E31949D48B8864AE6B65BF8DCD0669321952D9A0C629E6ACCc7d2M" TargetMode="External"/><Relationship Id="rId18" Type="http://schemas.openxmlformats.org/officeDocument/2006/relationships/hyperlink" Target="consultantplus://offline/ref=F01FF141357C0656196E5320BDA5E02F4B6083C95190A263A26F91DD14B2DC10C42045CB72D39040BE8D1AB5F205A18D9C2D9E2783319A08c7dCM" TargetMode="External"/><Relationship Id="rId26" Type="http://schemas.openxmlformats.org/officeDocument/2006/relationships/hyperlink" Target="consultantplus://offline/ref=F01FF141357C0656196E5320BDA5E02F4B6083C95190A263A26F91DD14B2DC10C42045CB72D39841BC8D1AB5F205A18D9C2D9E2783319A08c7d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1FF141357C0656196E5320BDA5E02F4B6083C95190A263A26F91DD14B2DC10C42045CB72D3964EBA8D1AB5F205A18D9C2D9E2783319A08c7dCM" TargetMode="External"/><Relationship Id="rId7" Type="http://schemas.openxmlformats.org/officeDocument/2006/relationships/hyperlink" Target="consultantplus://offline/ref=F01FF141357C0656196E4D2DABC9BF2A486EDDCC5297AE36F63C978A4BE2DA458460439E2394C544B88E50E4B04EAE8D96c3d3M" TargetMode="External"/><Relationship Id="rId12" Type="http://schemas.openxmlformats.org/officeDocument/2006/relationships/hyperlink" Target="consultantplus://offline/ref=F01FF141357C0656196E4D2DABC9BF2A486EDDCC519FA031F833978A4BE2DA458460439E31949D48B88747E0B15BF8DCD0669321952D9A0C629E6ACCc7d2M" TargetMode="External"/><Relationship Id="rId17" Type="http://schemas.openxmlformats.org/officeDocument/2006/relationships/hyperlink" Target="consultantplus://offline/ref=F01FF141357C0656196E5320BDA5E02F4B6083C95190A263A26F91DD14B2DC10C42045CB72D3904EB08D1AB5F205A18D9C2D9E2783319A08c7dCM" TargetMode="External"/><Relationship Id="rId25" Type="http://schemas.openxmlformats.org/officeDocument/2006/relationships/hyperlink" Target="consultantplus://offline/ref=F01FF141357C0656196E5320BDA5E02F4B6083C95190A263A26F91DD14B2DC10C42045CB72D3984EB08D1AB5F205A18D9C2D9E2783319A08c7d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1FF141357C0656196E5320BDA5E02F4B6083C95190A263A26F91DD14B2DC10D6201DC772D88E49BE984CE4B4c5d0M" TargetMode="External"/><Relationship Id="rId20" Type="http://schemas.openxmlformats.org/officeDocument/2006/relationships/hyperlink" Target="consultantplus://offline/ref=F01FF141357C0656196E5320BDA5E02F4B6083C95190A263A26F91DD14B2DC10C42045CB72D3954EB08D1AB5F205A18D9C2D9E2783319A08c7dCM" TargetMode="External"/><Relationship Id="rId29" Type="http://schemas.openxmlformats.org/officeDocument/2006/relationships/hyperlink" Target="consultantplus://offline/ref=F01FF141357C0656196E4D2DABC9BF2A486EDDCC5190A032F632978A4BE2DA458460439E31949D4ABE8245B0E714F980943B80219B2D980A7Ec9d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1FF141357C0656196E5320BDA5E02F4B6080C9589EA263A26F91DD14B2DC10D6201DC772D88E49BE984CE4B4c5d0M" TargetMode="External"/><Relationship Id="rId11" Type="http://schemas.openxmlformats.org/officeDocument/2006/relationships/hyperlink" Target="consultantplus://offline/ref=F01FF141357C0656196E4D2DABC9BF2A486EDDCC519FA031F833978A4BE2DA458460439E31949D48B8864CE0B45BF8DCD0669321952D9A0C629E6ACCc7d2M" TargetMode="External"/><Relationship Id="rId24" Type="http://schemas.openxmlformats.org/officeDocument/2006/relationships/hyperlink" Target="consultantplus://offline/ref=F01FF141357C0656196E5320BDA5E02F4B6083C95190A263A26F91DD14B2DC10C42045CB72D39741B88D1AB5F205A18D9C2D9E2783319A08c7dC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01FF141357C0656196E5320BDA5E02F4B6080C35596A263A26F91DD14B2DC10D6201DC772D88E49BE984CE4B4c5d0M" TargetMode="External"/><Relationship Id="rId15" Type="http://schemas.openxmlformats.org/officeDocument/2006/relationships/hyperlink" Target="consultantplus://offline/ref=F01FF141357C0656196E4D2DABC9BF2A486EDDCC5190A032F632978A4BE2DA458460439E2394C544B88E50E4B04EAE8D96c3d3M" TargetMode="External"/><Relationship Id="rId23" Type="http://schemas.openxmlformats.org/officeDocument/2006/relationships/hyperlink" Target="consultantplus://offline/ref=F01FF141357C0656196E5320BDA5E02F4B6083C95190A263A26F91DD14B2DC10C42045CB72D3974CB88D1AB5F205A18D9C2D9E2783319A08c7dCM" TargetMode="External"/><Relationship Id="rId28" Type="http://schemas.openxmlformats.org/officeDocument/2006/relationships/hyperlink" Target="consultantplus://offline/ref=F01FF141357C0656196E4D2DABC9BF2A486EDDCC5190A032F632978A4BE2DA458460439E31949D4ABD8145B0E714F980943B80219B2D980A7Ec9dCM" TargetMode="External"/><Relationship Id="rId10" Type="http://schemas.openxmlformats.org/officeDocument/2006/relationships/hyperlink" Target="consultantplus://offline/ref=F01FF141357C0656196E4D2DABC9BF2A486EDDCC519FA031F833978A4BE2DA458460439E31949D48B8864EE3B65BF8DCD0669321952D9A0C629E6ACCc7d2M" TargetMode="External"/><Relationship Id="rId19" Type="http://schemas.openxmlformats.org/officeDocument/2006/relationships/hyperlink" Target="consultantplus://offline/ref=F01FF141357C0656196E5320BDA5E02F4B6083C95190A263A26F91DD14B2DC10C42045CB72D39040B08D1AB5F205A18D9C2D9E2783319A08c7dCM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F01FF141357C0656196E5320BDA5E02F4B6687C75697A263A26F91DD14B2DC10D6201DC772D88E49BE984CE4B4c5d0M" TargetMode="External"/><Relationship Id="rId9" Type="http://schemas.openxmlformats.org/officeDocument/2006/relationships/hyperlink" Target="consultantplus://offline/ref=F01FF141357C0656196E4D2DABC9BF2A486EDDCC519FA031F833978A4BE2DA458460439E31949D48B8864EE6B35BF8DCD0669321952D9A0C629E6ACCc7d2M" TargetMode="External"/><Relationship Id="rId14" Type="http://schemas.openxmlformats.org/officeDocument/2006/relationships/hyperlink" Target="consultantplus://offline/ref=F01FF141357C0656196E5320BDA5E02F4B6080C9589EA263A26F91DD14B2DC10D6201DC772D88E49BE984CE4B4c5d0M" TargetMode="External"/><Relationship Id="rId22" Type="http://schemas.openxmlformats.org/officeDocument/2006/relationships/hyperlink" Target="consultantplus://offline/ref=F01FF141357C0656196E5320BDA5E02F4B6083C95190A263A26F91DD14B2DC10C42045CB72D39641B08D1AB5F205A18D9C2D9E2783319A08c7dCM" TargetMode="External"/><Relationship Id="rId27" Type="http://schemas.openxmlformats.org/officeDocument/2006/relationships/hyperlink" Target="consultantplus://offline/ref=F01FF141357C0656196E5320BDA5E02F4B6083C95190A263A26F91DD14B2DC10C42045CB72D39949BE8D1AB5F205A18D9C2D9E2783319A08c7dCM" TargetMode="External"/><Relationship Id="rId30" Type="http://schemas.openxmlformats.org/officeDocument/2006/relationships/hyperlink" Target="consultantplus://offline/ref=F01FF141357C0656196E4D2DABC9BF2A486EDDCC5190A032F632978A4BE2DA458460439E2394C544B88E50E4B04EAE8D96c3d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2020-06-08T12:29:00Z</dcterms:created>
  <dcterms:modified xsi:type="dcterms:W3CDTF">2020-06-08T12:31:00Z</dcterms:modified>
</cp:coreProperties>
</file>